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E4" w:rsidRPr="004A77E4" w:rsidRDefault="004A77E4" w:rsidP="004A77E4">
      <w:pPr>
        <w:shd w:val="clear" w:color="auto" w:fill="FFFFFF"/>
        <w:spacing w:before="225" w:after="375" w:line="240" w:lineRule="auto"/>
        <w:ind w:right="717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0" w:name="_GoBack"/>
      <w:r w:rsidRPr="004A77E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No-Cook Strawberry Freezer Jam</w:t>
      </w:r>
    </w:p>
    <w:tbl>
      <w:tblPr>
        <w:tblW w:w="7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585"/>
      </w:tblGrid>
      <w:tr w:rsidR="004A77E4" w:rsidRPr="004A77E4" w:rsidTr="004A77E4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7E4" w:rsidRPr="004A77E4" w:rsidRDefault="004A77E4" w:rsidP="004A77E4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</w:pPr>
            <w:r w:rsidRPr="004A77E4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  <w:t>Prep: 40 Minutes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77E4" w:rsidRPr="004A77E4" w:rsidRDefault="004A77E4" w:rsidP="004A77E4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</w:pPr>
            <w:r w:rsidRPr="004A77E4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  <w:t>Level: Easy</w:t>
            </w:r>
          </w:p>
        </w:tc>
      </w:tr>
      <w:tr w:rsidR="004A77E4" w:rsidRPr="004A77E4" w:rsidTr="004A77E4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E4" w:rsidRPr="004A77E4" w:rsidRDefault="004A77E4" w:rsidP="004A77E4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</w:pPr>
            <w:r w:rsidRPr="004A77E4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  <w:t>Cook: 5 Minutes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E4" w:rsidRPr="004A77E4" w:rsidRDefault="004A77E4" w:rsidP="004A77E4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</w:pPr>
            <w:r w:rsidRPr="004A77E4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</w:rPr>
              <w:t>Serves: 20</w:t>
            </w:r>
          </w:p>
        </w:tc>
      </w:tr>
    </w:tbl>
    <w:p w:rsidR="004A77E4" w:rsidRPr="004A77E4" w:rsidRDefault="004A77E4" w:rsidP="004A77E4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4A77E4">
        <w:rPr>
          <w:rFonts w:ascii="Arial" w:eastAsia="Times New Roman" w:hAnsi="Arial" w:cs="Arial"/>
          <w:b/>
          <w:bCs/>
          <w:color w:val="333333"/>
          <w:sz w:val="28"/>
          <w:szCs w:val="28"/>
        </w:rPr>
        <w:t>Ingredients</w:t>
      </w:r>
    </w:p>
    <w:p w:rsidR="004A77E4" w:rsidRPr="004A77E4" w:rsidRDefault="004A77E4" w:rsidP="004A77E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A77E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2 cups Crushed Strawberries</w:t>
      </w:r>
    </w:p>
    <w:p w:rsidR="004A77E4" w:rsidRPr="004A77E4" w:rsidRDefault="004A77E4" w:rsidP="004A77E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A77E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4 cups Sugar</w:t>
      </w:r>
    </w:p>
    <w:p w:rsidR="004A77E4" w:rsidRPr="004A77E4" w:rsidRDefault="004A77E4" w:rsidP="004A77E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A77E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1 box (1 3/4 Oz. Size) SURE-JELL Premium Fruit Pectin</w:t>
      </w:r>
    </w:p>
    <w:p w:rsidR="004A77E4" w:rsidRPr="004A77E4" w:rsidRDefault="004A77E4" w:rsidP="004A77E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A77E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3/4 cups Water</w:t>
      </w:r>
    </w:p>
    <w:p w:rsidR="004A77E4" w:rsidRPr="004A77E4" w:rsidRDefault="004A77E4" w:rsidP="004A77E4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4A77E4">
        <w:rPr>
          <w:rFonts w:ascii="Arial" w:eastAsia="Times New Roman" w:hAnsi="Arial" w:cs="Arial"/>
          <w:b/>
          <w:bCs/>
          <w:color w:val="333333"/>
          <w:sz w:val="28"/>
          <w:szCs w:val="28"/>
        </w:rPr>
        <w:t>Preparation</w:t>
      </w:r>
    </w:p>
    <w:p w:rsidR="008C70CC" w:rsidRPr="003D17B1" w:rsidRDefault="004A77E4" w:rsidP="004A77E4">
      <w:pPr>
        <w:rPr>
          <w:sz w:val="28"/>
          <w:szCs w:val="28"/>
        </w:rPr>
      </w:pPr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Note: Refer to "Helpful Tips for Great Freezer Jam" in the related blog post before making jam.</w:t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proofErr w:type="gramStart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Measure exact amount of crushed strawberries into a large bowl.</w:t>
      </w:r>
      <w:proofErr w:type="gramEnd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To crush the berries, I prefer to use a potato masher or rigid pastry blender. If using a food processor, pulse lightly to still have a nice amount of chunkiness, with small bits of fruit. Do not puree. Add exact amount of sugar to the crushed berries and stir to combine. </w:t>
      </w:r>
      <w:proofErr w:type="gramStart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Let sit for 10 minutes, stirring occasionally.</w:t>
      </w:r>
      <w:proofErr w:type="gramEnd"/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Stir pectin and water in small saucepan. Bring to a boil over high heat, stirring constantly. Boil for 1 minute, stirring constantly. Remove saucepan from heat.</w:t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Pour pectin mixture over berry/sugar mixture and stir for 3 minutes, or until sugar has completely dissolved. If a few sugar crystals remain, that's alright. Using a ladle, immediately fill containers, leaving 1/2 inch of space at the top. Clean any jam from jar rims with a wet paper towel. Cover jars with lids. Let stand at room temperature for 24 hours. </w:t>
      </w:r>
      <w:proofErr w:type="gramStart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To use immediately, store in refrigerator for up to 3 weeks.</w:t>
      </w:r>
      <w:proofErr w:type="gramEnd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Otherwise store in the freezer for up to one year.</w:t>
      </w:r>
      <w:proofErr w:type="gramEnd"/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Then simply thaw in refrigerator before using.</w:t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D17B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Recipe adapted from SURE-JELL box instructions.</w:t>
      </w:r>
      <w:bookmarkEnd w:id="0"/>
    </w:p>
    <w:sectPr w:rsidR="008C70CC" w:rsidRPr="003D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03BC"/>
    <w:multiLevelType w:val="multilevel"/>
    <w:tmpl w:val="FA2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4"/>
    <w:rsid w:val="003D17B1"/>
    <w:rsid w:val="004A77E4"/>
    <w:rsid w:val="008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White</dc:creator>
  <cp:lastModifiedBy>Sara White</cp:lastModifiedBy>
  <cp:revision>2</cp:revision>
  <dcterms:created xsi:type="dcterms:W3CDTF">2016-12-09T15:08:00Z</dcterms:created>
  <dcterms:modified xsi:type="dcterms:W3CDTF">2016-12-09T15:09:00Z</dcterms:modified>
</cp:coreProperties>
</file>